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95E" w:rsidRDefault="00B87009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квалификације наставника: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Душан Поповић </w:t>
      </w:r>
    </w:p>
    <w:tbl>
      <w:tblPr>
        <w:tblW w:w="11015" w:type="dxa"/>
        <w:tblLook w:val="0000" w:firstRow="0" w:lastRow="0" w:firstColumn="0" w:lastColumn="0" w:noHBand="0" w:noVBand="0"/>
      </w:tblPr>
      <w:tblGrid>
        <w:gridCol w:w="812"/>
        <w:gridCol w:w="947"/>
        <w:gridCol w:w="909"/>
        <w:gridCol w:w="1842"/>
        <w:gridCol w:w="1092"/>
        <w:gridCol w:w="356"/>
        <w:gridCol w:w="180"/>
        <w:gridCol w:w="64"/>
        <w:gridCol w:w="1016"/>
        <w:gridCol w:w="1935"/>
        <w:gridCol w:w="585"/>
        <w:gridCol w:w="1277"/>
      </w:tblGrid>
      <w:tr w:rsidR="00F5495E" w:rsidTr="00016796">
        <w:tc>
          <w:tcPr>
            <w:tcW w:w="6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8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Душан Поповић</w:t>
            </w:r>
          </w:p>
        </w:tc>
      </w:tr>
      <w:tr w:rsidR="00F5495E" w:rsidTr="00016796">
        <w:tc>
          <w:tcPr>
            <w:tcW w:w="6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48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F5495E" w:rsidTr="00016796">
        <w:tc>
          <w:tcPr>
            <w:tcW w:w="6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Институција где наставник ради с пуним или непуним радним временом, и од када</w:t>
            </w:r>
          </w:p>
        </w:tc>
        <w:tc>
          <w:tcPr>
            <w:tcW w:w="48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Pr="00016796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</w:t>
            </w:r>
            <w:r w:rsidR="00016796">
              <w:rPr>
                <w:rFonts w:ascii="Times New Roman" w:eastAsia="Times New Roman" w:hAnsi="Times New Roman" w:cs="Times New Roman"/>
                <w:sz w:val="18"/>
                <w:szCs w:val="18"/>
              </w:rPr>
              <w:t>ки факултет у Београду, од 1997</w:t>
            </w:r>
            <w:r w:rsidR="00171A95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, са пуним радним времено</w:t>
            </w:r>
            <w:r w:rsidR="00016796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м</w:t>
            </w:r>
          </w:p>
        </w:tc>
      </w:tr>
      <w:tr w:rsidR="00F5495E" w:rsidTr="00016796">
        <w:tc>
          <w:tcPr>
            <w:tcW w:w="6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8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5495E" w:rsidTr="00B55ABD">
        <w:tc>
          <w:tcPr>
            <w:tcW w:w="110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F5495E" w:rsidTr="00D613C4"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3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F5495E" w:rsidTr="00D613C4"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2161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2011, 2021.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5495E" w:rsidTr="00D613C4"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5495E" w:rsidTr="00D613C4"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5495E" w:rsidTr="00D613C4"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5495E" w:rsidTr="00B55ABD">
        <w:tc>
          <w:tcPr>
            <w:tcW w:w="110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где је наставник акредитован на првом или другом степену студија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OK0027</w:t>
            </w:r>
          </w:p>
        </w:tc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Античка књижевност 3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OK0045</w:t>
            </w:r>
          </w:p>
        </w:tc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Познолатинска филологија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MK0012</w:t>
            </w:r>
          </w:p>
        </w:tc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Античка трагедија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7009" w:rsidRPr="00B87009" w:rsidRDefault="00B87009" w:rsidP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MK0005</w:t>
            </w:r>
          </w:p>
        </w:tc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D613C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Реторичка традиција у античкој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</w:t>
            </w:r>
            <w:r w:rsidR="00B8700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књижевности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7009" w:rsidRPr="00B87009" w:rsidRDefault="00B87009" w:rsidP="00B87009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OK0ARG</w:t>
            </w:r>
          </w:p>
        </w:tc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OKOIUG</w:t>
            </w:r>
          </w:p>
        </w:tc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 уметности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5495E" w:rsidTr="00B55ABD">
        <w:tc>
          <w:tcPr>
            <w:tcW w:w="110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B55ABD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5ABD" w:rsidRDefault="00B55ABD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5ABD" w:rsidRPr="00B55ABD" w:rsidRDefault="00B55ABD" w:rsidP="00B55ABD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Јунаци античког романа у тренуцима кризе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“ </w:t>
            </w:r>
            <w:r w:rsidRPr="00602D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У: В. Недељковић, ур. </w:t>
            </w:r>
            <w:r w:rsidRPr="00602D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Класици и класична традиција као путоказ и као прибежиште</w:t>
            </w:r>
            <w:r w:rsidRPr="00602D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60. </w:t>
            </w:r>
            <w:r w:rsidRPr="00602DF6"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Београд: Филозофски факултет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, 2021.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 w:rsidP="00B55ABD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„Drosilla and Charicles: an Instance of the Ambivalent Classical Conception of Literary Emulation in Middle Byzantine Context“, у: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 (2019), 165-173.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„Pseudo-tragica Prodromea: о сенци патетике над сјајем византијске световне књижевности“, </w:t>
            </w:r>
            <w:bookmarkStart w:id="0" w:name="_GoBack"/>
            <w:r w:rsidRPr="008B65F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ЗРВИ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LVI (2019), 109-129.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„Modes of Showing the Emotions in the Byzantine Novel“, у: Lj. Radenović – D. Dimitrijević – I. Akkad (ed.),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Pathe: the Language and Philosophy of Emotions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Belgrade 2019, 185-195.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„Средњовизантијске поетске монодије с посебним освртом на две Евгенијанове песме у спомен на Продрома“,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47 (2018), 277-286.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„O значају појмова класичне драме за хеленски и византијски роман“,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44 (2015), 137–146.</w:t>
            </w:r>
          </w:p>
        </w:tc>
      </w:tr>
      <w:tr w:rsidR="00F5495E" w:rsidTr="00D613C4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„Представа Ероса у роману доба Комнина и њена повезаност са савременом реториком“,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Византијски свет на Балкану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књига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II, Београд 2012, 579–584.</w:t>
            </w:r>
          </w:p>
        </w:tc>
      </w:tr>
      <w:tr w:rsidR="00F5495E" w:rsidTr="00B55ABD">
        <w:tc>
          <w:tcPr>
            <w:tcW w:w="110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5495E" w:rsidTr="00D613C4">
        <w:tc>
          <w:tcPr>
            <w:tcW w:w="4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55AB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F5495E" w:rsidTr="00D613C4">
        <w:tc>
          <w:tcPr>
            <w:tcW w:w="4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F5495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495E" w:rsidTr="00D613C4">
        <w:tc>
          <w:tcPr>
            <w:tcW w:w="4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Домаћи: 1</w:t>
            </w:r>
          </w:p>
        </w:tc>
        <w:tc>
          <w:tcPr>
            <w:tcW w:w="4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95E" w:rsidRDefault="00B8700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</w:t>
            </w:r>
          </w:p>
        </w:tc>
      </w:tr>
    </w:tbl>
    <w:p w:rsidR="00F5495E" w:rsidRDefault="00F5495E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sz w:val="18"/>
          <w:szCs w:val="18"/>
        </w:rPr>
      </w:pPr>
    </w:p>
    <w:sectPr w:rsidR="00F5495E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92FA9"/>
    <w:multiLevelType w:val="multilevel"/>
    <w:tmpl w:val="5FE699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1">
    <w:nsid w:val="737E06D1"/>
    <w:multiLevelType w:val="multilevel"/>
    <w:tmpl w:val="554A77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5E"/>
    <w:rsid w:val="00016796"/>
    <w:rsid w:val="00171A95"/>
    <w:rsid w:val="008B65FF"/>
    <w:rsid w:val="00B55ABD"/>
    <w:rsid w:val="00B87009"/>
    <w:rsid w:val="00BD3E7A"/>
    <w:rsid w:val="00CE2364"/>
    <w:rsid w:val="00D613C4"/>
    <w:rsid w:val="00F21612"/>
    <w:rsid w:val="00F5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11</cp:revision>
  <dcterms:created xsi:type="dcterms:W3CDTF">2022-10-23T18:29:00Z</dcterms:created>
  <dcterms:modified xsi:type="dcterms:W3CDTF">2022-10-25T06:43:00Z</dcterms:modified>
  <dc:language>en-GB</dc:language>
</cp:coreProperties>
</file>